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8BE5485" w:rsidR="002B4D58" w:rsidRDefault="00773F97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proofErr w:type="spellStart"/>
      <w:r w:rsidRPr="00773F97">
        <w:rPr>
          <w:rFonts w:ascii="Arial" w:hAnsi="Arial" w:cs="Arial"/>
          <w:color w:val="222222"/>
          <w:sz w:val="20"/>
          <w:szCs w:val="20"/>
          <w:shd w:val="clear" w:color="auto" w:fill="FFFFFF"/>
        </w:rPr>
        <w:t>Eladó</w:t>
      </w:r>
      <w:proofErr w:type="spellEnd"/>
      <w:r w:rsidRPr="00773F97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2B4D58"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="002B4D58"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60C859AB" w:rsidR="00753CF6" w:rsidRPr="003966B2" w:rsidRDefault="00773F97" w:rsidP="00753CF6">
      <w:pPr>
        <w:jc w:val="center"/>
        <w:rPr>
          <w:b/>
          <w:sz w:val="40"/>
          <w:szCs w:val="40"/>
        </w:rPr>
      </w:pPr>
      <w:r w:rsidRPr="00773F97">
        <w:rPr>
          <w:b/>
          <w:sz w:val="40"/>
          <w:szCs w:val="40"/>
        </w:rPr>
        <w:t>GARANCIA</w:t>
      </w:r>
      <w:r w:rsidR="001F30C6">
        <w:rPr>
          <w:b/>
          <w:sz w:val="40"/>
          <w:szCs w:val="40"/>
        </w:rPr>
        <w:br/>
      </w:r>
      <w:r>
        <w:rPr>
          <w:b/>
          <w:sz w:val="40"/>
          <w:szCs w:val="40"/>
        </w:rPr>
        <w:t>HU</w:t>
      </w:r>
      <w:r w:rsidR="001F30C6">
        <w:rPr>
          <w:b/>
          <w:sz w:val="40"/>
          <w:szCs w:val="40"/>
        </w:rPr>
        <w:t xml:space="preserve"> </w:t>
      </w:r>
      <w:proofErr w:type="spellStart"/>
      <w:r w:rsidRPr="00773F97">
        <w:rPr>
          <w:b/>
          <w:sz w:val="40"/>
          <w:szCs w:val="40"/>
        </w:rPr>
        <w:t>Gőz</w:t>
      </w:r>
      <w:proofErr w:type="spellEnd"/>
      <w:r w:rsidRPr="00773F97">
        <w:rPr>
          <w:b/>
          <w:sz w:val="40"/>
          <w:szCs w:val="40"/>
        </w:rPr>
        <w:t xml:space="preserve"> </w:t>
      </w:r>
      <w:proofErr w:type="spellStart"/>
      <w:r w:rsidRPr="00773F97">
        <w:rPr>
          <w:b/>
          <w:sz w:val="40"/>
          <w:szCs w:val="40"/>
        </w:rPr>
        <w:t>kandalló</w:t>
      </w:r>
      <w:proofErr w:type="spellEnd"/>
      <w:r w:rsidRPr="00773F97">
        <w:rPr>
          <w:b/>
          <w:sz w:val="40"/>
          <w:szCs w:val="40"/>
        </w:rPr>
        <w:t xml:space="preserve"> </w:t>
      </w:r>
      <w:r w:rsidR="001F30C6">
        <w:rPr>
          <w:b/>
          <w:sz w:val="40"/>
          <w:szCs w:val="40"/>
        </w:rPr>
        <w:t>50</w:t>
      </w:r>
      <w:r w:rsidR="00BA1FB1">
        <w:rPr>
          <w:b/>
          <w:sz w:val="40"/>
          <w:szCs w:val="40"/>
        </w:rPr>
        <w:t>0</w:t>
      </w:r>
      <w:r w:rsidR="001F30C6">
        <w:rPr>
          <w:b/>
          <w:sz w:val="40"/>
          <w:szCs w:val="40"/>
        </w:rPr>
        <w:t>-4</w:t>
      </w:r>
      <w:r w:rsidR="00BA1FB1">
        <w:rPr>
          <w:b/>
          <w:sz w:val="40"/>
          <w:szCs w:val="40"/>
        </w:rPr>
        <w:t>0</w:t>
      </w:r>
      <w:r w:rsidR="001F30C6">
        <w:rPr>
          <w:b/>
          <w:sz w:val="40"/>
          <w:szCs w:val="40"/>
        </w:rPr>
        <w:t>00</w:t>
      </w:r>
    </w:p>
    <w:p w14:paraId="58B02610" w14:textId="4B188EBE" w:rsidR="00BC0F9C" w:rsidRPr="003966B2" w:rsidRDefault="008B264A" w:rsidP="00885579">
      <w:pPr>
        <w:rPr>
          <w:rFonts w:ascii="Arial" w:hAnsi="Arial" w:cs="Arial"/>
          <w:sz w:val="24"/>
          <w:szCs w:val="24"/>
        </w:rPr>
      </w:pPr>
      <w:proofErr w:type="spellStart"/>
      <w:r w:rsidRPr="008B264A">
        <w:rPr>
          <w:rFonts w:ascii="Arial" w:hAnsi="Arial" w:cs="Arial"/>
          <w:sz w:val="24"/>
          <w:szCs w:val="24"/>
        </w:rPr>
        <w:t>Rendelésszám</w:t>
      </w:r>
      <w:proofErr w:type="spellEnd"/>
      <w:r w:rsidRPr="008B264A">
        <w:rPr>
          <w:rFonts w:ascii="Arial" w:hAnsi="Arial" w:cs="Arial"/>
          <w:sz w:val="24"/>
          <w:szCs w:val="24"/>
        </w:rPr>
        <w:t>: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26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Modell</w:t>
      </w:r>
      <w:proofErr w:type="spellEnd"/>
      <w:r w:rsidR="002B3E8D"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</w:t>
      </w:r>
      <w:r w:rsidR="00C4197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="0088557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.....................................................</w:t>
      </w:r>
      <w:r w:rsidR="00C4197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="00C01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88557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</w:r>
      <w:r w:rsidRPr="008B26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8B264A">
        <w:rPr>
          <w:rFonts w:ascii="Arial" w:hAnsi="Arial" w:cs="Arial"/>
          <w:color w:val="222222"/>
          <w:sz w:val="24"/>
          <w:szCs w:val="24"/>
          <w:shd w:val="clear" w:color="auto" w:fill="FFFFFF"/>
        </w:rPr>
        <w:t>benyújtás</w:t>
      </w:r>
      <w:proofErr w:type="spellEnd"/>
      <w:r w:rsidRPr="008B26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264A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dátuma</w:t>
      </w:r>
      <w:proofErr w:type="spellEnd"/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</w:t>
      </w:r>
      <w:r w:rsidR="0023372A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</w:t>
      </w:r>
      <w:r w:rsidR="00885579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</w:t>
      </w:r>
      <w:r w:rsidR="0023372A">
        <w:rPr>
          <w:rFonts w:ascii="Arial" w:hAnsi="Arial" w:cs="Arial"/>
          <w:color w:val="222222"/>
          <w:sz w:val="24"/>
          <w:szCs w:val="24"/>
          <w:shd w:val="clear" w:color="auto" w:fill="FFFFFF"/>
        </w:rPr>
        <w:t>..</w:t>
      </w:r>
      <w:r w:rsidR="00885579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</w:t>
      </w:r>
      <w:r w:rsidR="0023372A">
        <w:rPr>
          <w:rFonts w:ascii="Arial" w:hAnsi="Arial" w:cs="Arial"/>
          <w:color w:val="222222"/>
          <w:sz w:val="24"/>
          <w:szCs w:val="24"/>
          <w:shd w:val="clear" w:color="auto" w:fill="FFFFFF"/>
        </w:rPr>
        <w:t>..</w:t>
      </w:r>
      <w:r w:rsidR="00885579">
        <w:rPr>
          <w:rFonts w:ascii="Arial" w:hAnsi="Arial" w:cs="Arial"/>
          <w:sz w:val="24"/>
          <w:szCs w:val="24"/>
        </w:rPr>
        <w:t xml:space="preserve">   </w:t>
      </w:r>
      <w:r w:rsidR="009C2DFD" w:rsidRPr="009C2DFD">
        <w:rPr>
          <w:rFonts w:ascii="Arial" w:hAnsi="Arial" w:cs="Arial"/>
          <w:sz w:val="24"/>
          <w:szCs w:val="24"/>
        </w:rPr>
        <w:t>Garancia</w:t>
      </w:r>
      <w:r w:rsidR="00BC0F9C" w:rsidRPr="003966B2">
        <w:rPr>
          <w:rFonts w:ascii="Arial" w:hAnsi="Arial" w:cs="Arial"/>
          <w:sz w:val="24"/>
          <w:szCs w:val="24"/>
        </w:rPr>
        <w:t>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DFD" w:rsidRPr="009C2DFD">
        <w:rPr>
          <w:rFonts w:ascii="Arial" w:hAnsi="Arial" w:cs="Arial"/>
          <w:sz w:val="24"/>
          <w:szCs w:val="24"/>
        </w:rPr>
        <w:t>hónap</w:t>
      </w:r>
      <w:proofErr w:type="spellEnd"/>
      <w:r w:rsidR="009C2DFD" w:rsidRPr="009C2D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2DFD" w:rsidRPr="009C2DFD">
        <w:rPr>
          <w:rFonts w:ascii="Arial" w:hAnsi="Arial" w:cs="Arial"/>
          <w:sz w:val="24"/>
          <w:szCs w:val="24"/>
        </w:rPr>
        <w:t>benyújtástól</w:t>
      </w:r>
      <w:proofErr w:type="spellEnd"/>
      <w:r w:rsidR="009C2DFD" w:rsidRPr="009C2D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DFD" w:rsidRPr="009C2DFD">
        <w:rPr>
          <w:rFonts w:ascii="Arial" w:hAnsi="Arial" w:cs="Arial"/>
          <w:sz w:val="24"/>
          <w:szCs w:val="24"/>
        </w:rPr>
        <w:t>számítva</w:t>
      </w:r>
      <w:proofErr w:type="spellEnd"/>
      <w:r w:rsidR="00BC0F9C" w:rsidRPr="003966B2">
        <w:rPr>
          <w:rFonts w:ascii="Arial" w:hAnsi="Arial" w:cs="Arial"/>
          <w:sz w:val="24"/>
          <w:szCs w:val="24"/>
        </w:rPr>
        <w:t>.</w:t>
      </w:r>
    </w:p>
    <w:p w14:paraId="103FE533" w14:textId="6335E29B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70FC2E94" w:rsidR="007B14B9" w:rsidRDefault="001E3BE7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74D17E09" wp14:editId="2F7580D0">
            <wp:extent cx="937090" cy="937090"/>
            <wp:effectExtent l="0" t="0" r="0" b="0"/>
            <wp:docPr id="140242804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428041" name="Obrázok 14024280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99" cy="94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8813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</w:t>
      </w:r>
      <w:r w:rsidR="002337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</w:t>
      </w:r>
      <w:r w:rsidR="00BD24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</w:t>
      </w:r>
      <w:r w:rsidR="00A61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153CD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A61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D24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813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C484E">
        <w:rPr>
          <w:noProof/>
        </w:rPr>
        <w:drawing>
          <wp:inline distT="0" distB="0" distL="0" distR="0" wp14:anchorId="1680171A" wp14:editId="65D6B3E3">
            <wp:extent cx="962049" cy="962049"/>
            <wp:effectExtent l="0" t="0" r="9525" b="9525"/>
            <wp:docPr id="178485836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858368" name="Obrázok 17848583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77" cy="97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5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proofErr w:type="spellStart"/>
      <w:r w:rsidR="00717EFC" w:rsidRPr="00717EFC">
        <w:rPr>
          <w:b/>
          <w:bCs/>
          <w:sz w:val="32"/>
          <w:szCs w:val="32"/>
        </w:rPr>
        <w:t>Teljes</w:t>
      </w:r>
      <w:proofErr w:type="spellEnd"/>
      <w:r w:rsidR="00717EFC" w:rsidRPr="00717EFC">
        <w:rPr>
          <w:b/>
          <w:bCs/>
          <w:sz w:val="32"/>
          <w:szCs w:val="32"/>
        </w:rPr>
        <w:t xml:space="preserve"> </w:t>
      </w:r>
      <w:proofErr w:type="spellStart"/>
      <w:r w:rsidR="00717EFC" w:rsidRPr="00717EFC">
        <w:rPr>
          <w:b/>
          <w:bCs/>
          <w:sz w:val="32"/>
          <w:szCs w:val="32"/>
        </w:rPr>
        <w:t>utasítások</w:t>
      </w:r>
      <w:proofErr w:type="spellEnd"/>
      <w:r w:rsidR="006E7161">
        <w:rPr>
          <w:b/>
          <w:bCs/>
          <w:sz w:val="32"/>
          <w:szCs w:val="32"/>
        </w:rPr>
        <w:t xml:space="preserve">          </w:t>
      </w:r>
      <w:r w:rsidR="00221CFF"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</w:t>
      </w:r>
      <w:r w:rsidR="008317D7">
        <w:rPr>
          <w:b/>
          <w:bCs/>
          <w:sz w:val="32"/>
          <w:szCs w:val="32"/>
        </w:rPr>
        <w:t xml:space="preserve">           </w:t>
      </w:r>
      <w:r w:rsidR="0088131C">
        <w:rPr>
          <w:b/>
          <w:bCs/>
          <w:sz w:val="32"/>
          <w:szCs w:val="32"/>
        </w:rPr>
        <w:t xml:space="preserve">                                                      </w:t>
      </w:r>
      <w:r w:rsidR="00717EFC">
        <w:rPr>
          <w:b/>
          <w:bCs/>
          <w:sz w:val="32"/>
          <w:szCs w:val="32"/>
        </w:rPr>
        <w:t xml:space="preserve">  </w:t>
      </w:r>
      <w:r w:rsidR="0088131C">
        <w:rPr>
          <w:b/>
          <w:bCs/>
          <w:sz w:val="32"/>
          <w:szCs w:val="32"/>
        </w:rPr>
        <w:t xml:space="preserve"> </w:t>
      </w:r>
      <w:r w:rsidR="00A616C1">
        <w:rPr>
          <w:b/>
          <w:bCs/>
          <w:sz w:val="32"/>
          <w:szCs w:val="32"/>
        </w:rPr>
        <w:t xml:space="preserve">      </w:t>
      </w:r>
      <w:proofErr w:type="spellStart"/>
      <w:r w:rsidR="00717EFC" w:rsidRPr="00717EFC">
        <w:rPr>
          <w:b/>
          <w:bCs/>
          <w:sz w:val="32"/>
          <w:szCs w:val="32"/>
        </w:rPr>
        <w:t>Oktatóvideó</w:t>
      </w:r>
      <w:proofErr w:type="spellEnd"/>
    </w:p>
    <w:p w14:paraId="36600C9A" w14:textId="2B0FEAB3" w:rsidR="009656F8" w:rsidRDefault="00646AAE" w:rsidP="009656F8">
      <w:pPr>
        <w:jc w:val="center"/>
        <w:rPr>
          <w:rFonts w:ascii="Arial" w:hAnsi="Arial" w:cs="Arial"/>
          <w:bCs/>
          <w:sz w:val="28"/>
          <w:szCs w:val="28"/>
        </w:rPr>
      </w:pPr>
      <w:r w:rsidRPr="00646AAE">
        <w:rPr>
          <w:rFonts w:ascii="Arial" w:hAnsi="Arial" w:cs="Arial"/>
          <w:bCs/>
          <w:sz w:val="28"/>
          <w:szCs w:val="28"/>
        </w:rPr>
        <w:t xml:space="preserve">A </w:t>
      </w:r>
      <w:proofErr w:type="spellStart"/>
      <w:r w:rsidRPr="00646AAE">
        <w:rPr>
          <w:rFonts w:ascii="Arial" w:hAnsi="Arial" w:cs="Arial"/>
          <w:bCs/>
          <w:sz w:val="28"/>
          <w:szCs w:val="28"/>
        </w:rPr>
        <w:t>kézikönyvből</w:t>
      </w:r>
      <w:proofErr w:type="spellEnd"/>
      <w:r w:rsidRPr="00646AA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46AAE">
        <w:rPr>
          <w:rFonts w:ascii="Arial" w:hAnsi="Arial" w:cs="Arial"/>
          <w:bCs/>
          <w:sz w:val="28"/>
          <w:szCs w:val="28"/>
        </w:rPr>
        <w:t>kiválasztott</w:t>
      </w:r>
      <w:proofErr w:type="spellEnd"/>
      <w:r w:rsidRPr="00646AA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46AAE">
        <w:rPr>
          <w:rFonts w:ascii="Arial" w:hAnsi="Arial" w:cs="Arial"/>
          <w:bCs/>
          <w:sz w:val="28"/>
          <w:szCs w:val="28"/>
        </w:rPr>
        <w:t>legfontosabb</w:t>
      </w:r>
      <w:proofErr w:type="spellEnd"/>
      <w:r w:rsidRPr="00646AA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46AAE">
        <w:rPr>
          <w:rFonts w:ascii="Arial" w:hAnsi="Arial" w:cs="Arial"/>
          <w:bCs/>
          <w:sz w:val="28"/>
          <w:szCs w:val="28"/>
        </w:rPr>
        <w:t>utasítások</w:t>
      </w:r>
      <w:proofErr w:type="spellEnd"/>
      <w:r w:rsidR="009656F8">
        <w:rPr>
          <w:rFonts w:ascii="Arial" w:hAnsi="Arial" w:cs="Arial"/>
          <w:bCs/>
          <w:sz w:val="28"/>
          <w:szCs w:val="28"/>
        </w:rPr>
        <w:t>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46AAE">
        <w:rPr>
          <w:rFonts w:ascii="Arial" w:hAnsi="Arial" w:cs="Arial"/>
          <w:bCs/>
          <w:sz w:val="18"/>
          <w:szCs w:val="18"/>
        </w:rPr>
        <w:t>Mindig</w:t>
      </w:r>
      <w:proofErr w:type="spellEnd"/>
      <w:r w:rsidRPr="00646AA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46AAE">
        <w:rPr>
          <w:rFonts w:ascii="Arial" w:hAnsi="Arial" w:cs="Arial"/>
          <w:bCs/>
          <w:sz w:val="18"/>
          <w:szCs w:val="18"/>
        </w:rPr>
        <w:t>el</w:t>
      </w:r>
      <w:proofErr w:type="spellEnd"/>
      <w:r w:rsidRPr="00646AA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46AAE">
        <w:rPr>
          <w:rFonts w:ascii="Arial" w:hAnsi="Arial" w:cs="Arial"/>
          <w:bCs/>
          <w:sz w:val="18"/>
          <w:szCs w:val="18"/>
        </w:rPr>
        <w:t>kell</w:t>
      </w:r>
      <w:proofErr w:type="spellEnd"/>
      <w:r w:rsidRPr="00646AA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46AAE">
        <w:rPr>
          <w:rFonts w:ascii="Arial" w:hAnsi="Arial" w:cs="Arial"/>
          <w:bCs/>
          <w:sz w:val="18"/>
          <w:szCs w:val="18"/>
        </w:rPr>
        <w:t>olvasni</w:t>
      </w:r>
      <w:proofErr w:type="spellEnd"/>
      <w:r w:rsidRPr="00646AAE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Pr="00646AAE">
        <w:rPr>
          <w:rFonts w:ascii="Arial" w:hAnsi="Arial" w:cs="Arial"/>
          <w:bCs/>
          <w:sz w:val="18"/>
          <w:szCs w:val="18"/>
        </w:rPr>
        <w:t>teljes</w:t>
      </w:r>
      <w:proofErr w:type="spellEnd"/>
      <w:r w:rsidRPr="00646AA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46AAE">
        <w:rPr>
          <w:rFonts w:ascii="Arial" w:hAnsi="Arial" w:cs="Arial"/>
          <w:bCs/>
          <w:sz w:val="18"/>
          <w:szCs w:val="18"/>
        </w:rPr>
        <w:t>utasítást</w:t>
      </w:r>
      <w:proofErr w:type="spellEnd"/>
      <w:r w:rsidR="00EB1875" w:rsidRPr="00EB1875">
        <w:rPr>
          <w:rFonts w:ascii="Arial" w:hAnsi="Arial" w:cs="Arial"/>
          <w:bCs/>
          <w:sz w:val="18"/>
          <w:szCs w:val="18"/>
        </w:rPr>
        <w:t>.</w:t>
      </w:r>
    </w:p>
    <w:p w14:paraId="5F722704" w14:textId="1E1E6B79" w:rsidR="000A58DB" w:rsidRDefault="00802F19" w:rsidP="00802F19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</w:pPr>
      <w:r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A </w:t>
      </w:r>
      <w:proofErr w:type="spellStart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gőz</w:t>
      </w:r>
      <w:proofErr w:type="spellEnd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kandallókat</w:t>
      </w:r>
      <w:proofErr w:type="spellEnd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desztillált</w:t>
      </w:r>
      <w:proofErr w:type="spellEnd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vízzel</w:t>
      </w:r>
      <w:proofErr w:type="spellEnd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töltik</w:t>
      </w:r>
      <w:proofErr w:type="spellEnd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706FE6" w:rsidRPr="00706FE6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meg</w:t>
      </w:r>
      <w:proofErr w:type="spellEnd"/>
      <w:r w:rsidR="003903DD" w:rsidRPr="00C57CCA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.</w:t>
      </w:r>
    </w:p>
    <w:p w14:paraId="71183C6F" w14:textId="428E62E6" w:rsidR="00E77470" w:rsidRPr="00E77470" w:rsidRDefault="00802F19" w:rsidP="00802F19">
      <w:pPr>
        <w:pStyle w:val="Odsekzoznamu"/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r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2.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Az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égő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alatt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levegőellátást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kell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biztosítani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,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melynek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felülete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-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kandalló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szélessége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x 0,1=cm2</w:t>
      </w:r>
      <w:r w:rsidR="00E77470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br/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Példa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: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Gőzkandalló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 1000x0,1=100cm2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opcionális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 </w:t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méretben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.</w:t>
      </w:r>
      <w:r w:rsid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br/>
      </w:r>
      <w:proofErr w:type="spellStart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Példa</w:t>
      </w:r>
      <w:proofErr w:type="spellEnd"/>
      <w:r w:rsidR="00E77470" w:rsidRPr="00E7747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: 100 cm x 1 cm = 100 cm2, 20 cm x 5 cm = 100 cm2, 10 cm x 10 cm = 100 cm2</w:t>
      </w:r>
      <w:r w:rsidR="003903DD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r w:rsid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Ha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közönséges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vizet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használ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,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és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hosszú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ideig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nem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használja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kandallót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, a víz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idővel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lebomlik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és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szaga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lehet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.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Ez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tény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letilthatja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kandallót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.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Ugyanez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vonatkozik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vízkőre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is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,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amely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szokásos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víz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hatására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fokozatosan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elkezd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leülepedni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kandallóban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. A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nem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desztillált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víz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használatából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eredő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károkat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szervizbeavatkozással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kell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megoldani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,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amelyre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nem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terjed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ki</w:t>
      </w:r>
      <w:proofErr w:type="spellEnd"/>
      <w:r w:rsidR="00E77470"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garancia.</w:t>
      </w:r>
    </w:p>
    <w:p w14:paraId="49D3555A" w14:textId="77777777" w:rsidR="00E77470" w:rsidRPr="00E77470" w:rsidRDefault="00E77470" w:rsidP="00E77470">
      <w:pPr>
        <w:pStyle w:val="Odsekzoznamu"/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Működtesse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gőzkandallót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vízszintes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helyzetben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.</w:t>
      </w:r>
    </w:p>
    <w:p w14:paraId="788103CE" w14:textId="4B7E2E3E" w:rsidR="00BD370B" w:rsidRPr="00E77470" w:rsidRDefault="00E77470" w:rsidP="00E77470">
      <w:pPr>
        <w:pStyle w:val="Odsekzoznamu"/>
        <w:shd w:val="clear" w:color="auto" w:fill="FFFFFF"/>
        <w:spacing w:before="100" w:beforeAutospacing="1" w:after="100" w:afterAutospacing="1"/>
        <w:ind w:left="1080"/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</w:pPr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A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Steam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kandalló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működése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közben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tilos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a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kandallót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mozgatni</w:t>
      </w:r>
      <w:proofErr w:type="spellEnd"/>
      <w:r w:rsidRPr="00E7747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.</w:t>
      </w:r>
    </w:p>
    <w:p w14:paraId="2D059C08" w14:textId="559034E2" w:rsidR="00082339" w:rsidRPr="0023459E" w:rsidRDefault="00447C42" w:rsidP="00037E0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A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leggyakoribb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hibák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1.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Az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égő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kevésbé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ég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széleken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mint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közepén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Hiba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nincs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elegendő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levegő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az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égő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alatt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Megoldás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engedjen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több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levegőt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az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égő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alá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2.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Az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égő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ok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nélkül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elkezdett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zajt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adni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Hiba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a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vízfeltöltés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gomb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be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van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kapcsolva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miközben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kandalló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nincs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csatlakoztatva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vízvezetékhez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Megoldás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kapcsolja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ki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vízbetöltő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gombot</w:t>
      </w:r>
      <w:proofErr w:type="spellEnd"/>
      <w:r w:rsidRPr="00447C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247E6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3.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gőzkandalló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fütyülő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hangot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ad,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amikor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V: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gőzkandallóban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kevés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víz =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Töltse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fel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vizet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B: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sípolni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kezd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víz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hozzáadásakor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gőzkandallóban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sok a víz =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hagyja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abba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víz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hozzáadását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engedje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ki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vizet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4.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gőzkandalló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néhány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funkciója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nem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működik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Húzza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ki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gőzkandallót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10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másodpercre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majd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csatlakoztassa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újra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a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probléma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megszűnik</w:t>
      </w:r>
      <w:proofErr w:type="spellEnd"/>
      <w:r w:rsidR="00037E0D" w:rsidRPr="00037E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5.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Az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első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indításkor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a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gőzkandalló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sípolhat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és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magától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kikapcsol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Ez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többször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is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megtörténhet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Az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érzékelők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önbeállítóak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beállítás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után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megfelelően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működik</w:t>
      </w:r>
      <w:proofErr w:type="spellEnd"/>
      <w:r w:rsidR="00153CD2" w:rsidRPr="00153CD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1C3AF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896DB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8" w:history="1">
        <w:r w:rsidR="00AD1CA7" w:rsidRPr="00501944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help@biokamin-eu.com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</w:t>
      </w:r>
      <w:r w:rsidR="000142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ab/>
      </w:r>
      <w:r w:rsidR="000142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ab/>
      </w:r>
      <w:r w:rsidR="000142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ab/>
      </w:r>
      <w:r w:rsidR="000142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ab/>
      </w:r>
      <w:r w:rsidR="000142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ab/>
      </w:r>
      <w:r w:rsidR="000142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ab/>
      </w:r>
      <w:proofErr w:type="spellStart"/>
      <w:r w:rsidR="001C3AFB" w:rsidRPr="001C3AF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Telefon</w:t>
      </w:r>
      <w:proofErr w:type="spellEnd"/>
      <w:r w:rsidR="001C3AFB" w:rsidRPr="001C3AF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H-P 10-16</w:t>
      </w:r>
      <w:r w:rsidR="001C3AF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01420D" w:rsidRPr="0001420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+36 202 428094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61760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                                                      </w:t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</w:p>
    <w:sectPr w:rsidR="00082339" w:rsidRPr="0023459E" w:rsidSect="008855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687"/>
    <w:multiLevelType w:val="hybridMultilevel"/>
    <w:tmpl w:val="98F2EFD8"/>
    <w:lvl w:ilvl="0" w:tplc="5ADC1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348BE"/>
    <w:multiLevelType w:val="hybridMultilevel"/>
    <w:tmpl w:val="69E02F62"/>
    <w:lvl w:ilvl="0" w:tplc="72AA53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81646">
    <w:abstractNumId w:val="2"/>
  </w:num>
  <w:num w:numId="2" w16cid:durableId="379285031">
    <w:abstractNumId w:val="3"/>
  </w:num>
  <w:num w:numId="3" w16cid:durableId="216211014">
    <w:abstractNumId w:val="1"/>
  </w:num>
  <w:num w:numId="4" w16cid:durableId="689721464">
    <w:abstractNumId w:val="5"/>
  </w:num>
  <w:num w:numId="5" w16cid:durableId="1349868990">
    <w:abstractNumId w:val="7"/>
  </w:num>
  <w:num w:numId="6" w16cid:durableId="80685653">
    <w:abstractNumId w:val="4"/>
  </w:num>
  <w:num w:numId="7" w16cid:durableId="837499925">
    <w:abstractNumId w:val="0"/>
  </w:num>
  <w:num w:numId="8" w16cid:durableId="2125885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1420D"/>
    <w:rsid w:val="00030D51"/>
    <w:rsid w:val="00037E0D"/>
    <w:rsid w:val="000816D2"/>
    <w:rsid w:val="00082339"/>
    <w:rsid w:val="000A58DB"/>
    <w:rsid w:val="000E10D5"/>
    <w:rsid w:val="00127B3A"/>
    <w:rsid w:val="00152C1A"/>
    <w:rsid w:val="00153CD2"/>
    <w:rsid w:val="001C3AFB"/>
    <w:rsid w:val="001E3BE7"/>
    <w:rsid w:val="001F30C6"/>
    <w:rsid w:val="00221CFF"/>
    <w:rsid w:val="00225017"/>
    <w:rsid w:val="0023372A"/>
    <w:rsid w:val="0023459E"/>
    <w:rsid w:val="002402BB"/>
    <w:rsid w:val="00247E6E"/>
    <w:rsid w:val="00255F04"/>
    <w:rsid w:val="0026219D"/>
    <w:rsid w:val="002B3E8D"/>
    <w:rsid w:val="002B4D58"/>
    <w:rsid w:val="002F1991"/>
    <w:rsid w:val="00343902"/>
    <w:rsid w:val="00350161"/>
    <w:rsid w:val="003903DD"/>
    <w:rsid w:val="003966B2"/>
    <w:rsid w:val="003F1CF2"/>
    <w:rsid w:val="004367FE"/>
    <w:rsid w:val="00443D48"/>
    <w:rsid w:val="00447C42"/>
    <w:rsid w:val="0046574E"/>
    <w:rsid w:val="00494BC8"/>
    <w:rsid w:val="005345A9"/>
    <w:rsid w:val="005515F9"/>
    <w:rsid w:val="00561EDB"/>
    <w:rsid w:val="00585876"/>
    <w:rsid w:val="0061760C"/>
    <w:rsid w:val="00646AAE"/>
    <w:rsid w:val="006C1C94"/>
    <w:rsid w:val="006C7EF4"/>
    <w:rsid w:val="006E7161"/>
    <w:rsid w:val="00706FE6"/>
    <w:rsid w:val="0071710D"/>
    <w:rsid w:val="00717EFC"/>
    <w:rsid w:val="007533ED"/>
    <w:rsid w:val="00753CF6"/>
    <w:rsid w:val="00773F97"/>
    <w:rsid w:val="007B14B9"/>
    <w:rsid w:val="00802F19"/>
    <w:rsid w:val="00806EC7"/>
    <w:rsid w:val="00812A6F"/>
    <w:rsid w:val="008317D7"/>
    <w:rsid w:val="0084739F"/>
    <w:rsid w:val="00850A41"/>
    <w:rsid w:val="00857710"/>
    <w:rsid w:val="00863553"/>
    <w:rsid w:val="0088131C"/>
    <w:rsid w:val="00885579"/>
    <w:rsid w:val="0089396E"/>
    <w:rsid w:val="00896DB7"/>
    <w:rsid w:val="008B264A"/>
    <w:rsid w:val="00903C48"/>
    <w:rsid w:val="00947A19"/>
    <w:rsid w:val="00947A28"/>
    <w:rsid w:val="00954840"/>
    <w:rsid w:val="009656F8"/>
    <w:rsid w:val="0098362A"/>
    <w:rsid w:val="009B0E9F"/>
    <w:rsid w:val="009C2042"/>
    <w:rsid w:val="009C2DFD"/>
    <w:rsid w:val="009E519B"/>
    <w:rsid w:val="00A1487A"/>
    <w:rsid w:val="00A37D3F"/>
    <w:rsid w:val="00A42611"/>
    <w:rsid w:val="00A538CE"/>
    <w:rsid w:val="00A616C1"/>
    <w:rsid w:val="00A86B25"/>
    <w:rsid w:val="00AD1CA7"/>
    <w:rsid w:val="00BA1FB1"/>
    <w:rsid w:val="00BA2FA7"/>
    <w:rsid w:val="00BC0F9C"/>
    <w:rsid w:val="00BD2448"/>
    <w:rsid w:val="00BD370B"/>
    <w:rsid w:val="00C01750"/>
    <w:rsid w:val="00C41976"/>
    <w:rsid w:val="00C43FA2"/>
    <w:rsid w:val="00C57CCA"/>
    <w:rsid w:val="00C70A88"/>
    <w:rsid w:val="00C77507"/>
    <w:rsid w:val="00C812C3"/>
    <w:rsid w:val="00C85994"/>
    <w:rsid w:val="00C902BF"/>
    <w:rsid w:val="00C93BCC"/>
    <w:rsid w:val="00CB3223"/>
    <w:rsid w:val="00CC499E"/>
    <w:rsid w:val="00CD1658"/>
    <w:rsid w:val="00CF7215"/>
    <w:rsid w:val="00D12B3E"/>
    <w:rsid w:val="00D422CB"/>
    <w:rsid w:val="00D53D63"/>
    <w:rsid w:val="00D70FF5"/>
    <w:rsid w:val="00DA1E73"/>
    <w:rsid w:val="00DC4543"/>
    <w:rsid w:val="00DC484E"/>
    <w:rsid w:val="00DE10E4"/>
    <w:rsid w:val="00E05E1C"/>
    <w:rsid w:val="00E10BEE"/>
    <w:rsid w:val="00E37EB4"/>
    <w:rsid w:val="00E524CE"/>
    <w:rsid w:val="00E77470"/>
    <w:rsid w:val="00EB1875"/>
    <w:rsid w:val="00EC1195"/>
    <w:rsid w:val="00EC3C0A"/>
    <w:rsid w:val="00EE4E4A"/>
    <w:rsid w:val="00E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5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iokamin-e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3</cp:revision>
  <cp:lastPrinted>2023-10-08T10:36:00Z</cp:lastPrinted>
  <dcterms:created xsi:type="dcterms:W3CDTF">2023-10-23T18:47:00Z</dcterms:created>
  <dcterms:modified xsi:type="dcterms:W3CDTF">2023-10-23T18:48:00Z</dcterms:modified>
</cp:coreProperties>
</file>